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291370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9FF4BF8" wp14:editId="42123FF0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3FE3BA28" wp14:editId="1E697610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A825FD">
        <w:rPr>
          <w:rFonts w:ascii="Times New Roman" w:hAnsi="Times New Roman" w:cs="Times New Roman"/>
          <w:b/>
          <w:sz w:val="36"/>
          <w:szCs w:val="36"/>
        </w:rPr>
        <w:t>A városrész kulturális intézményrendszerének infrastrukturális fejlesztése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291370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A825FD">
        <w:rPr>
          <w:rFonts w:ascii="Times New Roman" w:hAnsi="Times New Roman" w:cs="Times New Roman"/>
          <w:b/>
          <w:sz w:val="36"/>
          <w:szCs w:val="36"/>
        </w:rPr>
        <w:t>10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3ED60D20" wp14:editId="34C26429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BA4AE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291370">
        <w:rPr>
          <w:rFonts w:ascii="Times New Roman" w:hAnsi="Times New Roman" w:cs="Times New Roman"/>
          <w:sz w:val="24"/>
          <w:szCs w:val="24"/>
        </w:rPr>
        <w:t>Avasi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atégia keretében megvalósítandó, 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„</w:t>
      </w:r>
      <w:r w:rsidR="00A825FD">
        <w:rPr>
          <w:rFonts w:ascii="Times New Roman" w:hAnsi="Times New Roman" w:cs="Times New Roman"/>
          <w:b/>
          <w:sz w:val="24"/>
          <w:szCs w:val="24"/>
        </w:rPr>
        <w:t>A városrész kulturális intézményrendszerének infrastrukturális fejlesztése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”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1"/>
      <w:r w:rsidRPr="008C31F4">
        <w:rPr>
          <w:rFonts w:cs="Times New Roman"/>
        </w:rPr>
        <w:t>Formai követelmények</w:t>
      </w:r>
      <w:bookmarkEnd w:id="1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1E0D97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2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3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3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 xml:space="preserve">a beruházással érintett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)et</w:t>
      </w:r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)en</w:t>
      </w:r>
      <w:r w:rsidRPr="0099262C">
        <w:rPr>
          <w:rFonts w:ascii="Times New Roman" w:hAnsi="Times New Roman" w:cs="Times New Roman"/>
          <w:sz w:val="24"/>
          <w:szCs w:val="24"/>
        </w:rPr>
        <w:t xml:space="preserve"> fennálló problémákat,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Start w:id="5" w:name="_GoBack"/>
      <w:bookmarkEnd w:id="4"/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proofErr w:type="gramStart"/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meg (pl. közösségi tervezési fórumok,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4E2F06">
        <w:rPr>
          <w:rFonts w:cs="Times New Roman"/>
        </w:rPr>
        <w:t>A projekt költségvetése</w:t>
      </w:r>
      <w:bookmarkEnd w:id="7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Start w:id="43" w:name="_Toc1071169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EC">
          <w:rPr>
            <w:noProof/>
          </w:rPr>
          <w:t>5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05EC3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1370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C1BA0"/>
    <w:rsid w:val="004C724E"/>
    <w:rsid w:val="004E2F06"/>
    <w:rsid w:val="004E790A"/>
    <w:rsid w:val="004F28A4"/>
    <w:rsid w:val="005034DE"/>
    <w:rsid w:val="005144C4"/>
    <w:rsid w:val="005235B1"/>
    <w:rsid w:val="005242BD"/>
    <w:rsid w:val="0055036E"/>
    <w:rsid w:val="00554081"/>
    <w:rsid w:val="005608CC"/>
    <w:rsid w:val="00596834"/>
    <w:rsid w:val="005B09CD"/>
    <w:rsid w:val="005B5192"/>
    <w:rsid w:val="005C4A3F"/>
    <w:rsid w:val="005F14AF"/>
    <w:rsid w:val="00607381"/>
    <w:rsid w:val="00656BA8"/>
    <w:rsid w:val="006732BE"/>
    <w:rsid w:val="00674510"/>
    <w:rsid w:val="006952BB"/>
    <w:rsid w:val="006B33AD"/>
    <w:rsid w:val="006E7229"/>
    <w:rsid w:val="006F121D"/>
    <w:rsid w:val="007108A4"/>
    <w:rsid w:val="00722233"/>
    <w:rsid w:val="0074297F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1951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825FD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A4AEC"/>
    <w:rsid w:val="00BC47B6"/>
    <w:rsid w:val="00BC5E43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A024-F7A9-42BE-B8DF-A1244AF8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3</cp:revision>
  <cp:lastPrinted>2019-06-06T06:29:00Z</cp:lastPrinted>
  <dcterms:created xsi:type="dcterms:W3CDTF">2019-08-08T11:41:00Z</dcterms:created>
  <dcterms:modified xsi:type="dcterms:W3CDTF">2019-08-08T12:02:00Z</dcterms:modified>
</cp:coreProperties>
</file>